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B6" w:rsidRPr="00CF16B6" w:rsidRDefault="00CF16B6" w:rsidP="00CF16B6">
      <w:pPr>
        <w:spacing w:after="0" w:line="264" w:lineRule="auto"/>
        <w:outlineLvl w:val="1"/>
        <w:rPr>
          <w:rFonts w:ascii="Cuprum" w:eastAsia="Times New Roman" w:hAnsi="Cuprum" w:cs="Times New Roman"/>
          <w:color w:val="444444"/>
          <w:sz w:val="54"/>
          <w:szCs w:val="54"/>
          <w:lang w:eastAsia="ru-RU"/>
        </w:rPr>
      </w:pPr>
      <w:r w:rsidRPr="00CF16B6">
        <w:rPr>
          <w:rFonts w:ascii="Cuprum" w:eastAsia="Times New Roman" w:hAnsi="Cuprum" w:cs="Times New Roman"/>
          <w:color w:val="444444"/>
          <w:sz w:val="54"/>
          <w:szCs w:val="54"/>
          <w:lang w:eastAsia="ru-RU"/>
        </w:rPr>
        <w:t xml:space="preserve">Письмо </w:t>
      </w:r>
      <w:proofErr w:type="spellStart"/>
      <w:r w:rsidRPr="00CF16B6">
        <w:rPr>
          <w:rFonts w:ascii="Cuprum" w:eastAsia="Times New Roman" w:hAnsi="Cuprum" w:cs="Times New Roman"/>
          <w:color w:val="444444"/>
          <w:sz w:val="54"/>
          <w:szCs w:val="54"/>
          <w:lang w:eastAsia="ru-RU"/>
        </w:rPr>
        <w:t>Рособрнадзора</w:t>
      </w:r>
      <w:proofErr w:type="spellEnd"/>
      <w:r w:rsidRPr="00CF16B6">
        <w:rPr>
          <w:rFonts w:ascii="Cuprum" w:eastAsia="Times New Roman" w:hAnsi="Cuprum" w:cs="Times New Roman"/>
          <w:color w:val="444444"/>
          <w:sz w:val="54"/>
          <w:szCs w:val="54"/>
          <w:lang w:eastAsia="ru-RU"/>
        </w:rPr>
        <w:t xml:space="preserve"> от 07 февраля 2014 года № 01-52-22/05-382 </w:t>
      </w:r>
    </w:p>
    <w:p w:rsidR="00CF16B6" w:rsidRPr="00CF16B6" w:rsidRDefault="00CF16B6" w:rsidP="00CF16B6">
      <w:pPr>
        <w:numPr>
          <w:ilvl w:val="0"/>
          <w:numId w:val="1"/>
        </w:numPr>
        <w:pBdr>
          <w:left w:val="single" w:sz="6" w:space="6" w:color="CCCCCC"/>
        </w:pBdr>
        <w:shd w:val="clear" w:color="auto" w:fill="F7FAFE"/>
        <w:spacing w:after="0" w:line="300" w:lineRule="atLeast"/>
        <w:ind w:left="0"/>
        <w:jc w:val="center"/>
        <w:rPr>
          <w:rFonts w:ascii="PT Sans" w:eastAsia="Times New Roman" w:hAnsi="PT Sans" w:cs="Times New Roman"/>
          <w:color w:val="444444"/>
          <w:sz w:val="18"/>
          <w:szCs w:val="18"/>
          <w:lang w:eastAsia="ru-RU"/>
        </w:rPr>
      </w:pPr>
      <w:hyperlink r:id="rId5" w:history="1">
        <w:r w:rsidRPr="00CF16B6">
          <w:rPr>
            <w:rFonts w:ascii="PT Sans" w:eastAsia="Times New Roman" w:hAnsi="PT Sans" w:cs="Times New Roman"/>
            <w:color w:val="4488BB"/>
            <w:sz w:val="18"/>
            <w:szCs w:val="18"/>
            <w:lang w:eastAsia="ru-RU"/>
          </w:rPr>
          <w:t xml:space="preserve">Печать </w:t>
        </w:r>
      </w:hyperlink>
    </w:p>
    <w:p w:rsidR="00CF16B6" w:rsidRPr="00CF16B6" w:rsidRDefault="00CF16B6" w:rsidP="00CF16B6">
      <w:pPr>
        <w:spacing w:before="100" w:beforeAutospacing="1" w:after="100" w:afterAutospacing="1" w:line="300" w:lineRule="atLeast"/>
        <w:jc w:val="center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CF16B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Рособрнадзора</w:t>
      </w:r>
      <w:proofErr w:type="spellEnd"/>
      <w:r w:rsidRPr="00CF16B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от 07 февраля 2014 года № 01-52-22/05-382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center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"О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Федеральная служба по надзору в сфере образования и науки в соответствии с установленной компетенцией и письмом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№ 08-5 информирует.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соответствии с пунктом 1 части 3 статьи 12 Федерального закона от 29 декабря 2012 г. №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Минюстом России 14 ноября 2013 г., регистрационный № 30384) (далее - ФГОС ДО).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то же время, учитывая положения статей 92 и 93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Вместе с тем контроль за соблюдением требований, установленных ФГОС ДО,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статьей 12 и частью 3 статьи 18 Закона, а также приказом </w:t>
      </w:r>
      <w:proofErr w:type="spellStart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России от 17 октября 2013 г. № 1155.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соответствии с частями 6, 9, 10 статьи 12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ДО и с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ФГОС ДО.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ФГОС ДО.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Учитывая, что Законом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(часть 5 статьи 108) в соответствие с требованиями федерального законодательства в сфере образования, Департамент и </w:t>
      </w:r>
      <w:proofErr w:type="spellStart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Рособрнадзор</w:t>
      </w:r>
      <w:proofErr w:type="spellEnd"/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 образовательных программ в соответствие с ФГОС ДО в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</w:p>
    <w:p w:rsidR="00CF16B6" w:rsidRPr="00CF16B6" w:rsidRDefault="00CF16B6" w:rsidP="00CF16B6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  <w:r w:rsidRPr="00CF16B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А.А.МУЗАЕВ</w:t>
      </w:r>
    </w:p>
    <w:p w:rsidR="003F5FE4" w:rsidRDefault="003F5FE4">
      <w:bookmarkStart w:id="0" w:name="_GoBack"/>
      <w:bookmarkEnd w:id="0"/>
    </w:p>
    <w:sectPr w:rsidR="003F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E23B8"/>
    <w:multiLevelType w:val="multilevel"/>
    <w:tmpl w:val="123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6"/>
    <w:rsid w:val="003F5FE4"/>
    <w:rsid w:val="006C271B"/>
    <w:rsid w:val="00C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7AEF-20E5-42D4-A4C5-7D1F86B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12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4353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31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8237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metod.ru/metodicheskoe-prostranstvo/doshkolnoe-obrazovanie/dokumenty/pismo-rosobrnadzora-ot-07-fevralya-2014-goda-01-52-22-05-382.html?print=1&amp;tmpl=compon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2016-02-08T07:24:00Z</dcterms:created>
  <dcterms:modified xsi:type="dcterms:W3CDTF">2016-02-08T07:24:00Z</dcterms:modified>
</cp:coreProperties>
</file>