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98" w:rsidRPr="007A3A98" w:rsidRDefault="007A3A98" w:rsidP="007A3A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 Президента РФ от 1 июня 2012 г. N 761</w:t>
      </w:r>
      <w:r w:rsidRPr="007A3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"О Национальной стратегии действий в интересах детей на 2012 - 2017 годы"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</w:t>
      </w:r>
      <w:hyperlink r:id="rId4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Национальную стратегию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в интересах детей на 2012 - 2017 годы.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Руководителю Администрации Президента Российской Федерации в 2-месячный срок представить на утверждение проект </w:t>
      </w:r>
      <w:hyperlink r:id="rId5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положения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Координационном совете при Президенте Российской Федерации по реализации </w:t>
      </w:r>
      <w:hyperlink r:id="rId6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Национальной стратегии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в интересах детей на 2012 - 2017 годы и предложения по его составу.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Правительству Российской Федерации: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3-месячный срок утвердить </w:t>
      </w:r>
      <w:hyperlink r:id="rId7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план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первоочередных мероприятий до 2014 года по реализации важнейших положений </w:t>
      </w:r>
      <w:hyperlink r:id="rId8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Национальной стратегии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в интересах детей на 2012 - 2017 годы;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</w:t>
      </w:r>
      <w:hyperlink r:id="rId9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Национальной стратегии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в интересах детей на 2012 - 2017 годы.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Настоящий Указ вступает в силу со дня его подписания.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5"/>
        <w:gridCol w:w="3306"/>
      </w:tblGrid>
      <w:tr w:rsidR="007A3A98" w:rsidRPr="007A3A98" w:rsidTr="007A3A98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7A3A98" w:rsidRPr="007A3A98" w:rsidRDefault="007A3A98" w:rsidP="007A3A9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</w:t>
            </w:r>
            <w:r w:rsidRPr="007A3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7A3A98" w:rsidRPr="007A3A98" w:rsidRDefault="007A3A98" w:rsidP="007A3A9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Путин</w:t>
            </w:r>
          </w:p>
        </w:tc>
      </w:tr>
    </w:tbl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Кремль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 2012 года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N 761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Национальная стратегия действий в интересах детей на 2012 - 2017 годы</w:t>
      </w: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(утв. </w:t>
      </w:r>
      <w:hyperlink r:id="rId1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Указом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РФ от 1 июня 2012 г. N 761)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I. Введение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Всеобщей декларации прав человека дети имеют право на особую заботу и помощь. </w:t>
      </w:r>
      <w:hyperlink r:id="rId11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Конституция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гарантирует государственную поддержку семьи, материнства и детства. Подписав </w:t>
      </w:r>
      <w:hyperlink r:id="rId12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Конвенцию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</w:t>
      </w:r>
      <w:hyperlink r:id="rId13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Концепции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долгосрочного социально-экономического развития Российской Федерации на период до 2020 года, </w:t>
      </w:r>
      <w:hyperlink r:id="rId14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Концепции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демографической политики Российской Федерации на период до 2025 года.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проблемы в сфере детства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 бедности при рождении детей, особенно в многодетных и неполных семьях.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Нарастание новых рисков, связанных с распространением информации, представляющей опасность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Ключевые принципы Национальной стратегии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* * *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Семейная политика детствосбережения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Краткий анализ ситуации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задачи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бедности среди семей с детьми и обеспечение минимального гарантированного дохода.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Первоочередные меры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принятие федерального закона, определяющего основы государственной семейной политики.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государственного статистического наблюдения в сфере защиты семьи, материнства и детства.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Меры, направленные на сокращение бедности среди семей с детьми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налоговых вычетов для семей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принятие </w:t>
      </w:r>
      <w:hyperlink r:id="rId15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Стратегии развития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индустрии детских товаров на период до 2020 года и </w:t>
      </w:r>
      <w:hyperlink r:id="rId16" w:anchor="block_2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плана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Меры, направленные на формирование безопасного и комфортного семейного окружения для детей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общенациональной информационной кампании по противодействию жестокому обращению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Меры, направленные на профилактику изъятия ребенка из семьи, социального сиротства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Ожидаемые результаты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дефицита услуг, оказываемых дошкольными образовательными учреждениями.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доли детей, не получающих алименты в полном объеме.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численности семей, находящихся в социально опасном положении.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обществе ценностей семьи, ребенка, ответственного родительства.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услуг для семей с детьми, находящимися в трудной жизненной ситуации.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числа детей, остающихся без попечения родителей.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Доступность качественного обучения и воспитания, культурное развитие и информационная безопасность детей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Краткий анализ ситуации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лекотека, центры игровой поддержки ребенка и других, а также развитие негосударственного сектора.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мест в дошкольных образовательных учреждениях, невысокий уровень качества дошкольного образования;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отстающее</w:t>
      </w:r>
      <w:proofErr w:type="gramEnd"/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задачи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качественного дошкольного образования, расширение вариативности его форм.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поддержка развития детских библиотек, литературы, кино и телевидения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Меры, направленные на обеспечение доступности и качества образования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Меры, направленные на поиск и поддержку талантливых детей и молодежи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7A3A98" w:rsidRPr="007A3A98" w:rsidRDefault="007A3A98" w:rsidP="007A3A98">
      <w:pPr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ГАРАНТ: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</w:t>
      </w:r>
      <w:hyperlink r:id="rId17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Модельную методику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определению норматива подушевого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 </w:t>
      </w:r>
      <w:hyperlink r:id="rId18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письмом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Минобрнауки России от 25 июня 2012 г. N ИБ-908/02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Меры, направленные на развитие воспитания и социализацию детей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общенациональной стратегии развития воспитания как основы реализации государственной политики.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развития научных основ воспитания и социализации подрастающих поколений.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государственного заказа на издательскую, кино- и компьютерную продукцию.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системы мер по сохранению и развитию специализированных детских библиотек.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Меры, направленные на обеспечение информационной безопасности детства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общественных механизмов экспертизы интернет-контента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Ожидаемые результаты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рейтинга российских школьников в международных оценках качества образования.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численности детей и подростков, задействованных в различных формах внешкольной 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числа детей и подростков с асоциальным поведением.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посещаемости детских библиотек, музеев, культурных центров, театров.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надежной системы защиты детей от противоправного контента в образовательной среде школы и дома.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числа детей, пострадавших от противоправного контента в интернет-среде.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IV. Здравоохранение, дружественное к детям, и здоровый образ жизни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Краткий анализ ситуации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задачи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Меры по созданию дружественного к ребенку здравоохранения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создания современных перинатальных центров во всех субъектах Российской Федерации.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комплекса мер, направленных на снижение младенческой и детской смертности.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орфанными заболеваниями специальным лечением, питанием и реабилитационным оборудованием.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закрепление возможности софинансирования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успешно реализуемых в регионах проектов создания клиник, дружественных к детям и молодежи.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медицинских кабинетов в общеобразовательных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Меры по развитию политики формирования здорового образа жизни детей и подростков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проведения мероприятий, направленных на профилактику ВИЧ-инфекции и вирусных гепатитов В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программы противодействия пропаганде молодежных суицидов в интернет-среде.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Ожидаемые результаты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показателей младенческой и детской смертности.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случаев ранней беременности и абортов у несовершеннолетних девушек.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числа детей и подростков с ВИЧ-инфекциями, вирусными гепатитами В и С, туберкулезом, в том числе получивших их в медицинских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числа подростковых суицидов.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детей и подростков, систематически занимающихся физической культурой и спортом.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отдыха и оздоровления для всех категорий детей с учетом их индивидуальных потребностей.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V. Равные возможности для детей, нуждающихся в особой заботе государства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Краткий анализ ситуации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недискриминации.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задачи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ранней профилактики инвалидности у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Меры, направленные на защиту прав и интересов детей-сирот и детей, оставшихся без попечения родителей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к системе открытого усыновления с отказом от тайны усыновления.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создания и развития региональных систем постинтернатного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работы по устранению различных барьеров в рамках реализации </w:t>
      </w:r>
      <w:hyperlink r:id="rId19" w:anchor="block_10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государственной программы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"Доступная среда" на 2011 - 2015 годы.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 критериев установления инвалидности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государственной стратегии противодействия распространению ВИЧ-инфекции в Российской Федерации.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Ожидаемые результаты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Искоренение вертикальной передачи ВИЧ-инфекции, появление поколений, родившихся без ВИЧ-инфекции.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VI. Создание системы защиты и обеспечения прав и интересов детей и дружественного к ребенку правосудия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Краткий анализ ситуации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задачи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Реформирование деятельности органов опеки и попечительства.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Реформирование комиссий по делам несовершеннолетних и защите их прав.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Ратификация </w:t>
      </w:r>
      <w:hyperlink r:id="rId2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Европейской конвенции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прав детей, подписанной Российской Федерацией в 2001 году, конвенций Совета Европы </w:t>
      </w:r>
      <w:hyperlink r:id="rId21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 защите детей от эксплуатации и надругательств сексуального характера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противодействии торговле людьми, о предотвращении и борьбе с насилием в отношении женщин и насилием в семье.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государственно-общественного механизма реализации </w:t>
      </w:r>
      <w:hyperlink r:id="rId22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Конвенции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Меры, направленные на создание дружественного к ребенку правосудия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дружественного к ребенку правосудия предусматривается: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мер по обеспечению доступа детей к международному правосудию для защиты их прав и интересов;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сети служб примирения в целях реализации восстановительного правосудия;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</w:t>
      </w:r>
      <w:proofErr w:type="gramEnd"/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Меры, направленные на улучшение положения детей в период нахождения в учреждениях уголовно-исполнительной системы и в постпенитенциарный период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реабилитацию со стороны служб, осуществляющих эту работу в отношении несовершеннолетних.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Ожидаемые результаты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многоуровневой системы защиты детства, основанной на международных стандартах.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государственно-общественного механизма реализации </w:t>
      </w:r>
      <w:hyperlink r:id="rId23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Конвенции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правах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правонарушений, совершаемых детьми и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спектра мер воспитательного характера.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Дети - участники реализации Национальной стратегии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Краткий анализ ситуации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задачи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правового обучения и воспитания детей, а также специалистов, работающих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детей к участию в общественной жизни.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гражданственности, расширение их знаний в области прав человека.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в средствах массовой информации темы участия детей в общественной жизни.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мониторинга и оценки участия детей в принятии решений, затрагивающих их интересы.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Первоочередные меры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Ратификация Европейской конвенции об осуществлении прав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</w:t>
      </w:r>
      <w:hyperlink r:id="rId24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закон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июня 1995 г. N 98-ФЗ "О государственной поддержке молодежных и детских общественных объединений".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способам обеспечения конфиденциальности и защиты своих личных данных в сети "Интернет".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стандартов и методик расширения участия детей в различных сферах жизнедеятельности.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Ожидаемые результаты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правовой основы участия детей во всех сферах жизни общества.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влияния института уполномоченных по правам ребенка на всех уровнях.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Механизм реализации Национальной стратегии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Национальная стратегия реализуется во взаимосвязи с </w:t>
      </w:r>
      <w:hyperlink r:id="rId25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Концепцией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долгосрочного социально-экономического развития Российской Федерации на период до 2020 года, </w:t>
      </w:r>
      <w:hyperlink r:id="rId26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Концепцией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Координирующим органом является образуемый при Президенте Российской Федерации </w:t>
      </w:r>
      <w:hyperlink r:id="rId27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координационный совет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7A3A98" w:rsidRPr="007A3A98" w:rsidRDefault="007A3A98" w:rsidP="007A3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Система ГАРАНТ: </w:t>
      </w:r>
      <w:hyperlink r:id="rId28" w:anchor="ixzz367VfQ1vF" w:history="1">
        <w:r w:rsidRPr="007A3A98">
          <w:rPr>
            <w:rFonts w:ascii="Times New Roman" w:eastAsia="Times New Roman" w:hAnsi="Times New Roman" w:cs="Times New Roman"/>
            <w:color w:val="003399"/>
            <w:sz w:val="28"/>
            <w:szCs w:val="28"/>
            <w:u w:val="single"/>
            <w:lang w:eastAsia="ru-RU"/>
          </w:rPr>
          <w:t>http://base.garant.ru/70183566/#ixzz367VfQ1vF</w:t>
        </w:r>
      </w:hyperlink>
    </w:p>
    <w:p w:rsidR="00303BAC" w:rsidRPr="007A3A98" w:rsidRDefault="00303BAC" w:rsidP="007A3A9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303BAC" w:rsidRPr="007A3A98" w:rsidSect="0019720E">
      <w:pgSz w:w="11906" w:h="16838"/>
      <w:pgMar w:top="426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A98"/>
    <w:rsid w:val="0019720E"/>
    <w:rsid w:val="00303BAC"/>
    <w:rsid w:val="00753B26"/>
    <w:rsid w:val="007A3A98"/>
    <w:rsid w:val="00E56CCB"/>
    <w:rsid w:val="00E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81AEC-C968-4913-92E3-87AA55B7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AC"/>
  </w:style>
  <w:style w:type="paragraph" w:styleId="4">
    <w:name w:val="heading 4"/>
    <w:basedOn w:val="a"/>
    <w:link w:val="40"/>
    <w:uiPriority w:val="9"/>
    <w:qFormat/>
    <w:rsid w:val="007A3A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3A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A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A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3A98"/>
    <w:rPr>
      <w:color w:val="0000FF"/>
      <w:u w:val="single"/>
    </w:rPr>
  </w:style>
  <w:style w:type="paragraph" w:customStyle="1" w:styleId="s16">
    <w:name w:val="s_16"/>
    <w:basedOn w:val="a"/>
    <w:rsid w:val="007A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7A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7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7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4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0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183566/" TargetMode="External"/><Relationship Id="rId13" Type="http://schemas.openxmlformats.org/officeDocument/2006/relationships/hyperlink" Target="http://base.garant.ru/194365/" TargetMode="External"/><Relationship Id="rId18" Type="http://schemas.openxmlformats.org/officeDocument/2006/relationships/hyperlink" Target="http://base.garant.ru/70243384/" TargetMode="External"/><Relationship Id="rId26" Type="http://schemas.openxmlformats.org/officeDocument/2006/relationships/hyperlink" Target="http://base.garant.ru/19196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0359656/" TargetMode="External"/><Relationship Id="rId7" Type="http://schemas.openxmlformats.org/officeDocument/2006/relationships/hyperlink" Target="http://base.garant.ru/70242628/" TargetMode="External"/><Relationship Id="rId12" Type="http://schemas.openxmlformats.org/officeDocument/2006/relationships/hyperlink" Target="http://base.garant.ru/2540422/" TargetMode="External"/><Relationship Id="rId17" Type="http://schemas.openxmlformats.org/officeDocument/2006/relationships/hyperlink" Target="http://base.garant.ru/70243384/" TargetMode="External"/><Relationship Id="rId25" Type="http://schemas.openxmlformats.org/officeDocument/2006/relationships/hyperlink" Target="http://base.garant.ru/19436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0396478/" TargetMode="External"/><Relationship Id="rId20" Type="http://schemas.openxmlformats.org/officeDocument/2006/relationships/hyperlink" Target="http://base.garant.ru/4089570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70183566/" TargetMode="External"/><Relationship Id="rId11" Type="http://schemas.openxmlformats.org/officeDocument/2006/relationships/hyperlink" Target="http://base.garant.ru/10103000/" TargetMode="External"/><Relationship Id="rId24" Type="http://schemas.openxmlformats.org/officeDocument/2006/relationships/hyperlink" Target="http://base.garant.ru/103544/" TargetMode="External"/><Relationship Id="rId5" Type="http://schemas.openxmlformats.org/officeDocument/2006/relationships/hyperlink" Target="http://base.garant.ru/70183566/" TargetMode="External"/><Relationship Id="rId15" Type="http://schemas.openxmlformats.org/officeDocument/2006/relationships/hyperlink" Target="http://base.garant.ru/70396478/" TargetMode="External"/><Relationship Id="rId23" Type="http://schemas.openxmlformats.org/officeDocument/2006/relationships/hyperlink" Target="http://base.garant.ru/2540422/" TargetMode="External"/><Relationship Id="rId28" Type="http://schemas.openxmlformats.org/officeDocument/2006/relationships/hyperlink" Target="http://base.garant.ru/70183566/" TargetMode="External"/><Relationship Id="rId10" Type="http://schemas.openxmlformats.org/officeDocument/2006/relationships/hyperlink" Target="http://base.garant.ru/70183566/" TargetMode="External"/><Relationship Id="rId19" Type="http://schemas.openxmlformats.org/officeDocument/2006/relationships/hyperlink" Target="http://base.garant.ru/12184011/" TargetMode="External"/><Relationship Id="rId4" Type="http://schemas.openxmlformats.org/officeDocument/2006/relationships/hyperlink" Target="http://base.garant.ru/70183566/" TargetMode="External"/><Relationship Id="rId9" Type="http://schemas.openxmlformats.org/officeDocument/2006/relationships/hyperlink" Target="http://base.garant.ru/70183566/" TargetMode="External"/><Relationship Id="rId14" Type="http://schemas.openxmlformats.org/officeDocument/2006/relationships/hyperlink" Target="http://base.garant.ru/191961/" TargetMode="External"/><Relationship Id="rId22" Type="http://schemas.openxmlformats.org/officeDocument/2006/relationships/hyperlink" Target="http://base.garant.ru/2540422/" TargetMode="External"/><Relationship Id="rId27" Type="http://schemas.openxmlformats.org/officeDocument/2006/relationships/hyperlink" Target="http://base.garant.ru/70183566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35</Pages>
  <Words>14063</Words>
  <Characters>80162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</cp:revision>
  <cp:lastPrinted>2015-08-06T10:02:00Z</cp:lastPrinted>
  <dcterms:created xsi:type="dcterms:W3CDTF">2014-06-30T11:14:00Z</dcterms:created>
  <dcterms:modified xsi:type="dcterms:W3CDTF">2015-08-06T10:29:00Z</dcterms:modified>
</cp:coreProperties>
</file>